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0" w:rsidRPr="00490F00" w:rsidRDefault="00490F00" w:rsidP="005B1BEE">
      <w:pPr>
        <w:spacing w:after="0"/>
        <w:ind w:firstLine="284"/>
        <w:jc w:val="center"/>
        <w:rPr>
          <w:rFonts w:ascii="Times New Roman" w:hAnsi="Times New Roman" w:cs="Times New Roman"/>
          <w:b/>
          <w:sz w:val="160"/>
          <w:szCs w:val="28"/>
          <w:lang w:val="uk-UA"/>
        </w:rPr>
      </w:pPr>
      <w:r w:rsidRPr="00490F00">
        <w:rPr>
          <w:rFonts w:ascii="Times New Roman" w:hAnsi="Times New Roman" w:cs="Times New Roman"/>
          <w:b/>
          <w:sz w:val="160"/>
          <w:szCs w:val="28"/>
          <w:lang w:val="uk-UA"/>
        </w:rPr>
        <w:t>ПРОЕКТ</w:t>
      </w:r>
    </w:p>
    <w:p w:rsidR="005B1BEE" w:rsidRPr="005B1BEE" w:rsidRDefault="005B1BEE" w:rsidP="005B1BE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B1BEE" w:rsidRPr="005B1BEE" w:rsidRDefault="005B1BEE" w:rsidP="005B1BE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Дочірнє підприємство «Київський хореографічний коледж»</w:t>
      </w:r>
    </w:p>
    <w:p w:rsidR="005B1BEE" w:rsidRPr="005B1BEE" w:rsidRDefault="005B1BEE" w:rsidP="005B1BEE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5B1BEE" w:rsidRPr="005B1BEE" w:rsidRDefault="005B1BEE" w:rsidP="005B1BE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Директор Київського   хореографічного коледжу</w:t>
      </w: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______________Д. Є. Кайгородов</w:t>
      </w: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490F00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   ____________     ____</w:t>
      </w:r>
      <w:r w:rsidR="005B1BE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B1BEE" w:rsidRPr="005B1BEE" w:rsidRDefault="005B1BEE" w:rsidP="005B1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про акредитацію освітніх програм у ДП «Київський хореографічний коледж»</w:t>
      </w:r>
    </w:p>
    <w:p w:rsidR="005B1BEE" w:rsidRPr="005B1BEE" w:rsidRDefault="005B1BEE" w:rsidP="005B1BEE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BEE" w:rsidRPr="005B1BEE" w:rsidRDefault="005B1BEE" w:rsidP="005B1BE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7DE" w:rsidRPr="005B1BEE" w:rsidRDefault="00490F00" w:rsidP="005B1BE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</w:p>
    <w:p w:rsidR="005457DE" w:rsidRPr="005B1BEE" w:rsidRDefault="00217498" w:rsidP="00217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5457DE" w:rsidRPr="005B1BE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5457DE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</w:t>
      </w:r>
      <w:r w:rsidR="0095365D" w:rsidRPr="005B1BEE">
        <w:rPr>
          <w:rFonts w:ascii="Times New Roman" w:hAnsi="Times New Roman" w:cs="Times New Roman"/>
          <w:sz w:val="28"/>
          <w:szCs w:val="28"/>
          <w:lang w:val="uk-UA"/>
        </w:rPr>
        <w:t>акредитацію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 у ДП «Київський хореографічний коледж» (далі – Положення) визначає процедури розроблення, затвердження, оновлення та удосконалення освітньо-професійних програм.</w:t>
      </w:r>
    </w:p>
    <w:p w:rsidR="005457DE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1.2. Положення створено з метою упорядкування, уніфікації та прозорості проведення визначених процедур за освітніми програмами згідно з системою внутрішнього забезпечення якості вищої освіти в ДП «Київський хореографічний коледж». </w:t>
      </w:r>
    </w:p>
    <w:p w:rsidR="005457DE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1.3. Положення розроблено відповідно до Національної рамки кваліфікацій, Законів України «Про освіту», «Про вищу освіту», наказів Міністерства освіти і науки України, Ліцензійних умов провадження освітньої діяльності закладів освіти, Положення про акредитацію освітніх програм та Методичних рекомендацій Національного агентства із забезпечення якості вищої освіти, стандартів вищої освіти. </w:t>
      </w:r>
    </w:p>
    <w:p w:rsidR="005457DE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1.4. У цьому Положенні терміни вживаються у такому значенні: </w:t>
      </w:r>
    </w:p>
    <w:p w:rsidR="008B3E7C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Підсумкова атестація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встановлення відповідності результатів навчання здобувачів вищої освіти (далі – здобувачі ВО) вимогам стандартів вищої освіти, а також освітньо-про</w:t>
      </w:r>
      <w:r w:rsidR="00EF74B6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фесійної / </w:t>
      </w:r>
      <w:proofErr w:type="spellStart"/>
      <w:r w:rsidR="00EF74B6" w:rsidRPr="005B1BEE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освітньо-творчої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програми. </w:t>
      </w:r>
    </w:p>
    <w:p w:rsidR="008B3E7C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Гарант освітньої програми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науково-педагогічний або науковий працівник </w:t>
      </w:r>
      <w:r w:rsidR="00677DC7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, призначений наказом </w:t>
      </w:r>
      <w:r w:rsidR="00677DC7" w:rsidRPr="005B1BEE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ректора для організації та координації діяльності щодо реалізації впровадження, моніторингу та перегляду освітньої програми, а також для забезпечення і контролю якості підготовки здобувачів ВО за спеціальністю в межах окремої освітньої програми та рівня вищої освіти. </w:t>
      </w:r>
    </w:p>
    <w:p w:rsidR="008B3E7C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 (загальні)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універсальні компетентності, що не залежать від предметної області, але важливі для успішної подальшої професійної та соціальної діяльності здобувача ВО в різних галузях та для його особистісного розвитку. </w:t>
      </w:r>
    </w:p>
    <w:p w:rsidR="00677DC7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Компетентності (спеціальні/фахові)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компетентності, актуальні для предметної області та важливі для успішної діяльності за певною спеціальністю. </w:t>
      </w:r>
    </w:p>
    <w:p w:rsidR="008B3E7C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Опис освітньої програми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документ, що містить: перелік освітніх компонентів, їх логічну послідовність; вимоги до рівня освіти осіб, які можуть розпочати навчання за цією програмою; кількість кредитів ЄКТС, необхідних для виконання цієї програми, а також очікувані програмні результати навчання і компетентності, якими повинен оволодіти здобувач ВО. </w:t>
      </w:r>
    </w:p>
    <w:p w:rsidR="008B3E7C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освітньо-професійна</w:t>
      </w:r>
      <w:r w:rsidR="00E56FC4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єдиний комплекс освітніх компонентів (навчальних дисциплін, практик, індивідуальних завдань/робіт, контрольних заходів тощо), спрямованих на досягнення передбачених такою програмою результатів навчання і визначених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, що дає право на отримання визначеної освітньої кваліфікації або освітньої та професійної кваліфікацій. </w:t>
      </w:r>
    </w:p>
    <w:p w:rsidR="00C778F9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знання, уміння, навички, способи мислення, погляди, цінності, інші особисті якості, які можна ідентифікувати, спланувати, оцінити і виміряти та які особа здатна продемонструвати після завершення освітньо</w:t>
      </w:r>
      <w:r w:rsidR="00C778F9" w:rsidRPr="005B1B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програми. </w:t>
      </w:r>
    </w:p>
    <w:p w:rsidR="008B3E7C" w:rsidRPr="005B1BEE" w:rsidRDefault="007A4E38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Прое</w:t>
      </w:r>
      <w:r w:rsidR="005457DE" w:rsidRPr="005B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ктна група освітньої програми 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визначена зі спеціальності група педагогічних або науково-педагогічних працівників, які відповідальні за розробку освітньої програми за відповідною спеціальністю на певному рівні вищої освіти. </w:t>
      </w:r>
    </w:p>
    <w:p w:rsidR="00677DC7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Стейкхолдери</w:t>
      </w:r>
      <w:proofErr w:type="spellEnd"/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фізичні або юридичні особи, які мають зацікавленість в реалізації конкретної освітньої програми, тобто певною мірою залежать від неї та можуть впливати на її структуру, зміст та якість. Відносно освітньої програми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 на зовнішніх (роботодавці, громадські організації та об’єдн</w:t>
      </w:r>
      <w:r w:rsidR="00677DC7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ання, абітурієнти та випускники, 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тощо) та внутрішніх (здобувачі ВО, науково-педагогічні 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працівники, навчальн</w:t>
      </w:r>
      <w:r w:rsidR="00C778F9" w:rsidRPr="005B1B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7DC7" w:rsidRPr="005B1B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допоміжний і адміністративно-управлінський персонал). </w:t>
      </w:r>
    </w:p>
    <w:p w:rsidR="008B3E7C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Інші терміни в цьому Положенні вживаються у значенні, наведеному в Законі України «Про вищу освіту» та в Ліцензійних умовах провадження освітньої діяльності закладів освіти.</w:t>
      </w:r>
    </w:p>
    <w:p w:rsidR="004C24B3" w:rsidRPr="005B1BEE" w:rsidRDefault="005457DE" w:rsidP="005457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E38" w:rsidRPr="005B1BEE">
        <w:rPr>
          <w:rFonts w:ascii="Times New Roman" w:hAnsi="Times New Roman" w:cs="Times New Roman"/>
          <w:b/>
          <w:sz w:val="28"/>
          <w:szCs w:val="28"/>
          <w:lang w:val="uk-UA"/>
        </w:rPr>
        <w:t>2. ПРОЕ</w:t>
      </w: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КТУВАННЯ ТА ЗАПРОВАДЖЕННЯ ОСВІТНЬОЇ ПРОГРАМИ </w:t>
      </w:r>
    </w:p>
    <w:p w:rsidR="00217498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2.1. Запровадження освітньої програми (далі – ОП) в 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>ДП «Київський хореографічний коледж»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для задоволення потреб держави і суспільства у висококваліфікованих фахівцях, фізичних і юридичних осіб в якісних освітніх послугах, виконання замовлення ринку праці, забезпечення професійної успішності випускників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498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2.2. Освітні програми 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запроваджуються за ліцензован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вимог відповідних СВО (обсяг кредитів ЄКТС, перелік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випускника, результати навчання, форми випускної атестації здобувачів ВО, вимог системи внутрішнього забезпечення якості вищої освіти тощо). Освітні програми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мають забезпечувати виконання вимог від</w:t>
      </w:r>
      <w:r w:rsidR="00217498" w:rsidRPr="005B1BEE">
        <w:rPr>
          <w:rFonts w:ascii="Times New Roman" w:hAnsi="Times New Roman" w:cs="Times New Roman"/>
          <w:sz w:val="28"/>
          <w:szCs w:val="28"/>
          <w:lang w:val="uk-UA"/>
        </w:rPr>
        <w:t>повідних професійних стандартів.</w:t>
      </w:r>
    </w:p>
    <w:p w:rsidR="00677DC7" w:rsidRPr="005B1BEE" w:rsidRDefault="003A7560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2.3. Основні принципи, на основі яких розробляються ОП: </w:t>
      </w:r>
    </w:p>
    <w:p w:rsidR="00677DC7" w:rsidRPr="005B1BEE" w:rsidRDefault="00041670" w:rsidP="005B1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системність – дотримання відповідності мети, змісту ОП, методів, форм, засобів, технологій і механізмів реалізації освітнього процесу очікуваним результатам навчання;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наступність – наявність послідовного зв’язку між різними етапами освітнього процесу та ступенями вищої освіти;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>студентоцентрованість</w:t>
      </w:r>
      <w:proofErr w:type="spellEnd"/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зорієнтованість освітнього процесу на студента, його здатність навчатися та набувати ним відповідні компетентності;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proofErr w:type="spellStart"/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як їхніх результатів навчання;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потреб, інтересів та вимог усіх зацікавлених сторін;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інтеграція освітнього процесу у Європейський простір вищої освіти;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модульність – структурування змісту ОП; </w:t>
      </w:r>
    </w:p>
    <w:p w:rsidR="00677DC7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збалансованість та реалістичність ОП – об’єктивність присвоєння кредитів компонентам ОП, здатність студентів у визначені терміни навчання набути очікувані компетентності за результатами виконання програми; </w:t>
      </w:r>
    </w:p>
    <w:p w:rsidR="003A7560" w:rsidRPr="005B1BEE" w:rsidRDefault="0004167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гнучкість та мобільність структури ОП – можливість адаптації структури і змісту ОП до змін потреб та інтересів зацікавлених сторін</w:t>
      </w:r>
      <w:r w:rsidR="00677DC7" w:rsidRPr="005B1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. Процес про</w:t>
      </w:r>
      <w:r w:rsidR="007A4E38" w:rsidRPr="005B1BE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ктування нової ОП передбачає етапи аналізу та синтезу. Етап аналізу включає: вивчення потреб ринку праці, визначення стану ресурсного (матеріального, кадрового, інформаційного) забез</w:t>
      </w:r>
      <w:r w:rsidR="007A4E38" w:rsidRPr="005B1BEE">
        <w:rPr>
          <w:rFonts w:ascii="Times New Roman" w:hAnsi="Times New Roman" w:cs="Times New Roman"/>
          <w:sz w:val="28"/>
          <w:szCs w:val="28"/>
          <w:lang w:val="uk-UA"/>
        </w:rPr>
        <w:t>печення кафедри, визначення прое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ктної групи та її керівника, визначення цілей ОП. Етап синтезу передбачає: визначення переліку освітніх компонентів, побудову структурно-логічної схеми, встановлення відповідності освітніх компонентів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результатам навчання які визначені ОП. </w:t>
      </w:r>
    </w:p>
    <w:p w:rsidR="003C345B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2.5. Запровадження нової освітньої програми відбувається за умови дотримання наступних етапів: ініціювання відкриття ОП; обґрунтування доцільності з</w:t>
      </w:r>
      <w:r w:rsidR="007A4E38" w:rsidRPr="005B1BEE">
        <w:rPr>
          <w:rFonts w:ascii="Times New Roman" w:hAnsi="Times New Roman" w:cs="Times New Roman"/>
          <w:sz w:val="28"/>
          <w:szCs w:val="28"/>
          <w:lang w:val="uk-UA"/>
        </w:rPr>
        <w:t>апровадження ОП та розробки прое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кту; погодження відкриття освітньої програми із навчально-методичним відділом для перевірки на відповідність умовам запровадження нової ОП; надання пропозицій та зауважень студентською радою або науковим товариством студентів; погодження науково-методичною радою (далі – НМР) та затвердження ОП Вченою радою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24B3" w:rsidRPr="005B1BEE" w:rsidRDefault="00325E45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2.6. Прое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ктна група із врахуванням рекомендацій щодо запровадження ОП та згідно з пропозиціями усіх </w:t>
      </w:r>
      <w:proofErr w:type="spellStart"/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програми, розробляє </w:t>
      </w:r>
      <w:proofErr w:type="spellStart"/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опису освітньої програми. 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2.7. Опис освітньої програми складається відповідно до встановленої форми та згідно з методичними рекомендаціями щодо його заповнення. </w:t>
      </w:r>
    </w:p>
    <w:p w:rsidR="00677DC7" w:rsidRPr="005B1BEE" w:rsidRDefault="003A7560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містить такі складові: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титульна сторінка;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передмова;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лист погодження;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зміст;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профіль освітньої програми;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перелік компонент освітньої програми;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 структурно-логічна схема;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форма атестації здобувачів вищої освіти; </w:t>
      </w:r>
    </w:p>
    <w:p w:rsidR="0004167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матриця відповідності програмних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A7560" w:rsidRPr="005B1BEE" w:rsidRDefault="003A7560" w:rsidP="00677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 матриця забезпечення програмних результатів навчання.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ОП оприлюднюється на офіційних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веб-ресурсах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громадського обговорення (не менше місяця). 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2.9. Після громадського обговорення освітня програма з урахуванням отриманих зауважень та пропозицій погоджується НМР та затверджується Вченою радою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345B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2.10. Затверджена Вченою радою освітня програма вводиться в дію відповідним наказом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4B3" w:rsidRPr="005B1BEE" w:rsidRDefault="005457DE" w:rsidP="003C34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3. МОНІТОРИНГ ТА ПЕРЕГЛЯД ОСВІТНЬОЇ ПРОГРАМИ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3.1. Процес реалізації освітньої програми включає її моніторинг та перегляд з метою удосконалення, що передбачає часткове оновлення або модернізацію змісту ОП. 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3.2. Моніторинг ОП здійснюють для встановлення досяжності визначених цілей та результатів навчання. Моніторинг щорічно здійснює кафедра, моніторингова група з забезпечення якості освіти та навчально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відділ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Також до участі в моніторингу можуть бути залучені експерти, здобувачі ВО та інші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3.3. Моніторинг ОП передбачає: щорічне опитування учасників освітнього процесу, які задіяні в реалізації ОП (здобувачі ВО, науково-педагогічні працівники, навчально-допоміжний і адміністративно-управлінський персонал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41670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. Підставами для оновлення ОП є:</w:t>
      </w:r>
    </w:p>
    <w:p w:rsidR="00041670" w:rsidRPr="005B1BEE" w:rsidRDefault="005457DE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– результати моніторингу; </w:t>
      </w:r>
    </w:p>
    <w:p w:rsidR="00041670" w:rsidRPr="005B1BEE" w:rsidRDefault="005457DE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пропозиції учасників освітнього процесу, які задіяні в реалізації ОП; </w:t>
      </w:r>
    </w:p>
    <w:p w:rsidR="00041670" w:rsidRPr="005B1BEE" w:rsidRDefault="005457DE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пропозиції випускників, роботодавців та інших зовнішніх </w:t>
      </w:r>
      <w:proofErr w:type="spellStart"/>
      <w:r w:rsidRPr="005B1BEE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41670" w:rsidRPr="005B1BEE" w:rsidRDefault="005457DE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результати оцінювання якості ОП; </w:t>
      </w:r>
    </w:p>
    <w:p w:rsidR="004C24B3" w:rsidRPr="005B1BEE" w:rsidRDefault="005457DE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– об'єктивні зміни інфраструктурного, кадрового характеру або інших ресурсних умов реалізації освітньої програми тощо. 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Модернізація ОП передбачає внесення змін до змісту ОП, умов її реалізації, цілей ОП або програмних результатів навчання тощо. Зміна назви освітньої програми також є її модернізацією. Модернізована ОП проходить затвердження в порядку, визначеному цим Положенням. </w:t>
      </w:r>
    </w:p>
    <w:p w:rsidR="00041670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Підставами для модернізації ОП є: 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незадовільні результати моніторингу ОП; 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негативна динаміка набору здобувачів ВО на навчання за цією ОП; 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про недостатньо високу якість ОП за результатами її оцінювання; 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proofErr w:type="spellStart"/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щодо необхідності врахування змін, що відбулися в науковому професійному полі, змін на ринку освітніх послуг або на ринку праці; </w:t>
      </w:r>
    </w:p>
    <w:p w:rsidR="004C24B3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затвердження/оновлення Стандарту вищої освіти за спеціальністю, до якої належить ОП. </w:t>
      </w:r>
    </w:p>
    <w:p w:rsidR="004C24B3" w:rsidRPr="005B1BEE" w:rsidRDefault="005457DE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41670" w:rsidRPr="005B1B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НМР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погоджує оновлену або модернізовану ОП, про що виносить відповідне рішення. Зміни вносяться до відповідних структурних елементів ОП. </w:t>
      </w:r>
    </w:p>
    <w:p w:rsidR="004C24B3" w:rsidRPr="005B1BEE" w:rsidRDefault="00041670" w:rsidP="005B1B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Рішення про закриття ОП приймає Вчена рада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70" w:rsidRPr="005B1BEE" w:rsidRDefault="00041670" w:rsidP="00041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4. РОЗВИТОК ОСВІТНЬОЇ ПРОГРАМИ ТА ВИМОГИ ДО ПП, ЯКІ ЇЇ РЕАЛІЗУЮТЬ</w:t>
      </w:r>
    </w:p>
    <w:p w:rsidR="00B34CA2" w:rsidRPr="005B1BEE" w:rsidRDefault="00041670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>Вимоги до розвитку освітньої програми та ПП, які її реалізують:</w:t>
      </w:r>
    </w:p>
    <w:p w:rsidR="00B34CA2" w:rsidRPr="005B1BEE" w:rsidRDefault="00B34CA2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670"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є безперервним процесом;</w:t>
      </w:r>
    </w:p>
    <w:p w:rsidR="00B34CA2" w:rsidRPr="005B1BEE" w:rsidRDefault="00B34CA2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670"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до розвитку залучені здобувачі вищої освіти і роботодавці;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ПП, які реалізують освітню програму, ознайомлені з її цілями та своєю роллю у їх досягненні;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для усунення недоліків складається та реалізується відповідний план дій;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система зворотного зв'язку (за участю здобувачів вищої освіти, випускників, роботодавців, викладачів) є ефективною, а її результати прикладними;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 ПП, які реалізують освітню програму, відповідає вимогам, встановленим законодавством;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ПП, які реалізують освітню програму, мають відповідний рівень викладацької компетентності;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ПП, які реалізують освітню програму, співпрацюють із зацікавленими особами поза межами Коледжу;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система розвитку персоналу є ефективною: ПП, які реалізують освітню програму, мають можливості для самовдосконалення та саморозвитку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запрошені ПП (у тому числі із закордонних закладів вищої освіти) залучені до викладання у межах освітніх програм; </w:t>
      </w:r>
    </w:p>
    <w:p w:rsidR="00B34CA2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ПП, які реалізують освітню програму, регулярно використовують у подальшому свої знання та навички поза Коледж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>м та беруть участь у конференціях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, конкурсах, фестивалях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4CA2" w:rsidRPr="005B1BEE" w:rsidRDefault="00B34CA2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670"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штатних ПП визначається на основі їх обов'язків, обсягів викладання і кількості здобувачів вищої освіти та є цілком достатньою для досягнення цілей і результатів навчання;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вимоги для вступу на навчання здобувачів вищої освіти базуються на якостях, необхідних для досягнення результатів навчання;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система консультування здобувачів вищої освіти (щодо навчання, кар'єри тощо) є ефективною; </w:t>
      </w:r>
    </w:p>
    <w:p w:rsidR="00041670" w:rsidRPr="005B1BEE" w:rsidRDefault="0004167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оцінка результатів навчання включає в себе зворотний зв'язок здобувачів вищої освіти, який підтримує їх розвиток; </w:t>
      </w:r>
    </w:p>
    <w:p w:rsidR="00B34CA2" w:rsidRPr="005B1BEE" w:rsidRDefault="00F02204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вищої освіти залучені у процес прийняття рішень на різних інституційних рівнях; </w:t>
      </w:r>
    </w:p>
    <w:p w:rsidR="00F02204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>Навчальне середовище Коледжу:</w:t>
      </w:r>
    </w:p>
    <w:p w:rsidR="00F02204" w:rsidRPr="005B1BEE" w:rsidRDefault="00F02204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включає всі приміщення, що необхідні для проведення навчання (аудиторії, 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хореографічні зали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, тощо); </w:t>
      </w:r>
    </w:p>
    <w:p w:rsidR="00F02204" w:rsidRPr="005B1BEE" w:rsidRDefault="00F02204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має достатній потенціал, враховуючи кількісний склад здобувачів вищої освіти; </w:t>
      </w:r>
    </w:p>
    <w:p w:rsidR="00B34CA2" w:rsidRPr="005B1BEE" w:rsidRDefault="00F02204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обладнано відповідно до сучасних вимог.</w:t>
      </w:r>
    </w:p>
    <w:p w:rsidR="003A7560" w:rsidRPr="005B1BEE" w:rsidRDefault="00F02204" w:rsidP="003A7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A7560" w:rsidRPr="005B1BEE">
        <w:rPr>
          <w:rFonts w:ascii="Times New Roman" w:hAnsi="Times New Roman" w:cs="Times New Roman"/>
          <w:b/>
          <w:sz w:val="28"/>
          <w:szCs w:val="28"/>
          <w:lang w:val="uk-UA"/>
        </w:rPr>
        <w:t>. АКРЕДИТАЦІЯ ОСВІТНЬОЇ ПРОГРАМИ</w:t>
      </w:r>
    </w:p>
    <w:p w:rsidR="003A7560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>.1. З метою проведення акред</w:t>
      </w:r>
      <w:r w:rsidR="00B34CA2" w:rsidRPr="005B1BEE"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ційної експертизи, Коледж надає Національному агентству із забезпечення якості вищої освіти ОП, письмову заяву та документи, що підтверджують відповідність його освітньої діяльності стандартам вищої освіти за відповідною спеціальністю. </w:t>
      </w:r>
    </w:p>
    <w:p w:rsidR="003A7560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>.2. Національне агентство із забезпечення якості вищої освіти, протягом двох місяців з дня подання заяви, за результатами акредитаційної експертизи приймає рішення про акредитацію чи відмову в акредитації відповідної ОП. Рішення щодо акредитації ОП приймається на підставі експертного висновку відповідної галузевої експертної ради, який представляє голова цієї експертної ради.</w:t>
      </w:r>
    </w:p>
    <w:p w:rsidR="003A7560" w:rsidRPr="005B1BEE" w:rsidRDefault="003A7560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204" w:rsidRPr="005B1B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.3. Протягом трьох робочих днів з дня прийняття рішення про акредитацію ОП Національне агентство із забезпечення якості вищої освіти видає Коледжу відповідний сертифікат.</w:t>
      </w:r>
    </w:p>
    <w:p w:rsidR="003A7560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.4. У сертифікаті про акредитацію зазначаються: </w:t>
      </w:r>
    </w:p>
    <w:p w:rsidR="003A7560" w:rsidRPr="005B1BEE" w:rsidRDefault="003A756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1) найменування та адреса закладу вищої освіти;</w:t>
      </w:r>
    </w:p>
    <w:p w:rsidR="003A7560" w:rsidRPr="005B1BEE" w:rsidRDefault="003A756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2) спеціальність і ступінь вищої освіти, за якими акредитована ОП;</w:t>
      </w:r>
    </w:p>
    <w:p w:rsidR="003A7560" w:rsidRPr="005B1BEE" w:rsidRDefault="003A7560" w:rsidP="0054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3) дата видачі сертифіката.</w:t>
      </w:r>
    </w:p>
    <w:p w:rsidR="003A7560" w:rsidRPr="005B1BEE" w:rsidRDefault="003A7560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204" w:rsidRPr="005B1B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B1BEE">
        <w:rPr>
          <w:rFonts w:ascii="Times New Roman" w:hAnsi="Times New Roman" w:cs="Times New Roman"/>
          <w:sz w:val="28"/>
          <w:szCs w:val="28"/>
          <w:lang w:val="uk-UA"/>
        </w:rPr>
        <w:t>.5. Сертифікат про акредитацію вперше видається за кожною акредитованою ОП строком на п’ять років, а при другій та наступних акредитаціях − строком на 10 років. Інформація про видачу сертифіката вноситься до Єдиної державної електронної бази з питань освіти.</w:t>
      </w:r>
    </w:p>
    <w:p w:rsidR="003A7560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>.6. Форма сертифіката про акредитацію, порядок його оформлення, переоформлення, видачі, зберігання та обліку затверджуються Кабінетом Міністрів України.</w:t>
      </w:r>
      <w:bookmarkStart w:id="0" w:name="_GoBack"/>
      <w:bookmarkEnd w:id="0"/>
    </w:p>
    <w:p w:rsidR="004C24B3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3A7560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.7. Сертифікат підтверджує відповідність ОП за певною спеціальністю та ступенем вищої освіти стандартам вищої освіти і дає право на видачу документа про вищу освіту державного зразка за акредитованою ОП. </w:t>
      </w:r>
    </w:p>
    <w:p w:rsidR="004C24B3" w:rsidRPr="005B1BEE" w:rsidRDefault="00F02204" w:rsidP="003C34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457DE" w:rsidRPr="005B1BEE">
        <w:rPr>
          <w:rFonts w:ascii="Times New Roman" w:hAnsi="Times New Roman" w:cs="Times New Roman"/>
          <w:b/>
          <w:sz w:val="28"/>
          <w:szCs w:val="28"/>
          <w:lang w:val="uk-UA"/>
        </w:rPr>
        <w:t>. ПРИКІНЦЕВІ ПОЛОЖЕННЯ</w:t>
      </w:r>
    </w:p>
    <w:p w:rsidR="004C24B3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.1. Відомості про ОП розміщуються на сайті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24B3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.2. Відповідальним за формування і зберігання друкованої версії ОП є її гарант. </w:t>
      </w:r>
    </w:p>
    <w:p w:rsidR="004C24B3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.3. Назви затверджених освітніх програм вносяться до переліку ОП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 та до Єдиної державної електронної бази з питань освіти (ЄДЕБО). </w:t>
      </w:r>
    </w:p>
    <w:p w:rsidR="00DD26C2" w:rsidRPr="005B1BEE" w:rsidRDefault="00F02204" w:rsidP="00CA1B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B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.4. Зміни та доповнення до цього Положення можуть вноситися наказом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3C345B" w:rsidRPr="005B1BE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5457DE" w:rsidRPr="005B1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D26C2" w:rsidRPr="005B1BEE" w:rsidSect="009137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F4" w:rsidRDefault="00803BF4" w:rsidP="0091375F">
      <w:pPr>
        <w:spacing w:after="0" w:line="240" w:lineRule="auto"/>
      </w:pPr>
      <w:r>
        <w:separator/>
      </w:r>
    </w:p>
  </w:endnote>
  <w:endnote w:type="continuationSeparator" w:id="0">
    <w:p w:rsidR="00803BF4" w:rsidRDefault="00803BF4" w:rsidP="0091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20852"/>
      <w:docPartObj>
        <w:docPartGallery w:val="Page Numbers (Bottom of Page)"/>
        <w:docPartUnique/>
      </w:docPartObj>
    </w:sdtPr>
    <w:sdtContent>
      <w:p w:rsidR="0091375F" w:rsidRDefault="0094043B">
        <w:pPr>
          <w:pStyle w:val="a6"/>
          <w:jc w:val="center"/>
        </w:pPr>
        <w:r>
          <w:fldChar w:fldCharType="begin"/>
        </w:r>
        <w:r w:rsidR="0091375F">
          <w:instrText>PAGE   \* MERGEFORMAT</w:instrText>
        </w:r>
        <w:r>
          <w:fldChar w:fldCharType="separate"/>
        </w:r>
        <w:r w:rsidR="00490F00">
          <w:rPr>
            <w:noProof/>
          </w:rPr>
          <w:t>4</w:t>
        </w:r>
        <w:r>
          <w:fldChar w:fldCharType="end"/>
        </w:r>
      </w:p>
    </w:sdtContent>
  </w:sdt>
  <w:p w:rsidR="0091375F" w:rsidRDefault="00913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F4" w:rsidRDefault="00803BF4" w:rsidP="0091375F">
      <w:pPr>
        <w:spacing w:after="0" w:line="240" w:lineRule="auto"/>
      </w:pPr>
      <w:r>
        <w:separator/>
      </w:r>
    </w:p>
  </w:footnote>
  <w:footnote w:type="continuationSeparator" w:id="0">
    <w:p w:rsidR="00803BF4" w:rsidRDefault="00803BF4" w:rsidP="0091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BA"/>
    <w:rsid w:val="00041670"/>
    <w:rsid w:val="000F34BA"/>
    <w:rsid w:val="00162D77"/>
    <w:rsid w:val="00217498"/>
    <w:rsid w:val="002C32D4"/>
    <w:rsid w:val="002C75EC"/>
    <w:rsid w:val="00325E45"/>
    <w:rsid w:val="003A7560"/>
    <w:rsid w:val="003C345B"/>
    <w:rsid w:val="00490F00"/>
    <w:rsid w:val="004C24B3"/>
    <w:rsid w:val="004D58CA"/>
    <w:rsid w:val="005457DE"/>
    <w:rsid w:val="005B1BEE"/>
    <w:rsid w:val="00677DC7"/>
    <w:rsid w:val="007757A4"/>
    <w:rsid w:val="007A4E38"/>
    <w:rsid w:val="00803BF4"/>
    <w:rsid w:val="008B3E7C"/>
    <w:rsid w:val="0091375F"/>
    <w:rsid w:val="0094043B"/>
    <w:rsid w:val="0095365D"/>
    <w:rsid w:val="00B34CA2"/>
    <w:rsid w:val="00C778F9"/>
    <w:rsid w:val="00CA1BDB"/>
    <w:rsid w:val="00DE17FE"/>
    <w:rsid w:val="00E56FC4"/>
    <w:rsid w:val="00EF74B6"/>
    <w:rsid w:val="00F02204"/>
    <w:rsid w:val="00FA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75F"/>
  </w:style>
  <w:style w:type="paragraph" w:styleId="a6">
    <w:name w:val="footer"/>
    <w:basedOn w:val="a"/>
    <w:link w:val="a7"/>
    <w:uiPriority w:val="99"/>
    <w:unhideWhenUsed/>
    <w:rsid w:val="0091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75F"/>
  </w:style>
  <w:style w:type="paragraph" w:styleId="a6">
    <w:name w:val="footer"/>
    <w:basedOn w:val="a"/>
    <w:link w:val="a7"/>
    <w:uiPriority w:val="99"/>
    <w:unhideWhenUsed/>
    <w:rsid w:val="0091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7DB8-712F-447D-9A96-87674DF5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5</cp:revision>
  <dcterms:created xsi:type="dcterms:W3CDTF">2021-04-02T07:19:00Z</dcterms:created>
  <dcterms:modified xsi:type="dcterms:W3CDTF">2021-05-21T07:08:00Z</dcterms:modified>
</cp:coreProperties>
</file>